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A15A" w14:textId="0D4377F1" w:rsidR="008F2D59" w:rsidRDefault="008F2D59" w:rsidP="00562F3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Curtis L. Craig</w:t>
      </w:r>
    </w:p>
    <w:p w14:paraId="705D1850" w14:textId="3C0829D8" w:rsidR="008F2D59" w:rsidRDefault="008F2D59" w:rsidP="00562F3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 at Law</w:t>
      </w:r>
    </w:p>
    <w:p w14:paraId="203A2840" w14:textId="77777777" w:rsidR="00562F3C" w:rsidRDefault="00562F3C" w:rsidP="008F2D59">
      <w:pPr>
        <w:jc w:val="center"/>
        <w:rPr>
          <w:rFonts w:ascii="Times New Roman" w:hAnsi="Times New Roman" w:cs="Times New Roman"/>
        </w:rPr>
      </w:pPr>
    </w:p>
    <w:p w14:paraId="7D6FD6EF" w14:textId="583246F0" w:rsidR="008F2D59" w:rsidRDefault="008F2D59" w:rsidP="00562F3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Craig graduated from Oklahoma State </w:t>
      </w:r>
      <w:r w:rsidR="00562F3C">
        <w:rPr>
          <w:rFonts w:ascii="Times New Roman" w:hAnsi="Times New Roman" w:cs="Times New Roman"/>
        </w:rPr>
        <w:t>University</w:t>
      </w:r>
      <w:r>
        <w:rPr>
          <w:rFonts w:ascii="Times New Roman" w:hAnsi="Times New Roman" w:cs="Times New Roman"/>
        </w:rPr>
        <w:t xml:space="preserve"> with his bachelor’s in </w:t>
      </w:r>
      <w:r w:rsidR="00907E75">
        <w:rPr>
          <w:rFonts w:ascii="Times New Roman" w:hAnsi="Times New Roman" w:cs="Times New Roman"/>
        </w:rPr>
        <w:t>Business and Management and received his Juris Doctorate from The University of Tulsa College of Law in 1980.</w:t>
      </w:r>
    </w:p>
    <w:p w14:paraId="5B135E38" w14:textId="52AEB8F0" w:rsidR="00907E75" w:rsidRDefault="00907E75" w:rsidP="00562F3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Craig specializes in Commercial Law and has represented companies to governmental agencies and has provided oversight and advice to outside counsel. He has operated a legal firm in Tulsa, OK for 5 years, and then proceeded to advice government agencies in energy cases including work for the US Department of Energy and the Explorer </w:t>
      </w:r>
      <w:r w:rsidR="00562F3C">
        <w:rPr>
          <w:rFonts w:ascii="Times New Roman" w:hAnsi="Times New Roman" w:cs="Times New Roman"/>
        </w:rPr>
        <w:t>Pipeline</w:t>
      </w:r>
      <w:r>
        <w:rPr>
          <w:rFonts w:ascii="Times New Roman" w:hAnsi="Times New Roman" w:cs="Times New Roman"/>
        </w:rPr>
        <w:t xml:space="preserve"> Company.</w:t>
      </w:r>
    </w:p>
    <w:p w14:paraId="17FA16F7" w14:textId="704FD160" w:rsidR="00907E75" w:rsidRDefault="00907E75" w:rsidP="00562F3C">
      <w:pPr>
        <w:spacing w:line="360" w:lineRule="auto"/>
        <w:jc w:val="center"/>
        <w:rPr>
          <w:rFonts w:ascii="Times New Roman" w:hAnsi="Times New Roman" w:cs="Times New Roman"/>
        </w:rPr>
      </w:pPr>
    </w:p>
    <w:p w14:paraId="4120534D" w14:textId="6C7CFBB6" w:rsidR="00907E75" w:rsidRDefault="00907E75" w:rsidP="00562F3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Craig is a certified mediator, Northern District of Oklahoma Adjunct Settlement Judge, a</w:t>
      </w:r>
      <w:r w:rsidR="00562F3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d Sustainability energy and Resources Law Institute Board of Governors. </w:t>
      </w:r>
    </w:p>
    <w:p w14:paraId="7077C9EA" w14:textId="5F7DE154" w:rsidR="008F2D59" w:rsidRPr="008F2D59" w:rsidRDefault="008F2D59" w:rsidP="00562F3C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8F2D59" w:rsidRPr="008F2D59" w:rsidSect="00CE7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59"/>
    <w:rsid w:val="00562F3C"/>
    <w:rsid w:val="005D789B"/>
    <w:rsid w:val="00656FDB"/>
    <w:rsid w:val="008F2D59"/>
    <w:rsid w:val="00907E75"/>
    <w:rsid w:val="00CE71D2"/>
    <w:rsid w:val="00E97C7E"/>
    <w:rsid w:val="00F00274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B17D5"/>
  <w15:chartTrackingRefBased/>
  <w15:docId w15:val="{C22D46EA-6414-8E46-80B1-26533136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Caroline K.</dc:creator>
  <cp:keywords/>
  <dc:description/>
  <cp:lastModifiedBy>Lee, Caroline K.</cp:lastModifiedBy>
  <cp:revision>1</cp:revision>
  <dcterms:created xsi:type="dcterms:W3CDTF">2020-07-17T21:27:00Z</dcterms:created>
  <dcterms:modified xsi:type="dcterms:W3CDTF">2020-07-17T21:50:00Z</dcterms:modified>
</cp:coreProperties>
</file>